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trycker ner - press down, take 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motsatser - opposites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 motsatt effekt - opposite effect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rinner ur händerna - slipps through fingers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lustupplevelser - moments of pleasure/happiness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att vara snäll mot sig själv - to be kind to yourself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är du snäll - please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kroppen och knoppen - body and head/mind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 ångest - anxiety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trasig - not working, broken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 hjärna - brain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depp - depressed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deppig - depressed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 sig an - take 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överhuvudtaget - in general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utvecklad - developed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välbefinnande - well-being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överlevnad - survival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på samma sätt - in the same way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 förutsättning - condition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förlåtande - forgiving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uttjatad - exhausted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låsa sig - lock yourself in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ett känsloläge - feeling position (state of mind)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matas in - is being fed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förvänta sig - to expect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skaver i - chafe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undviker - avoids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oförutsägbar - unpredictable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när som helst - whenever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distraherad - distracted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för de flesta - for most people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skapa - create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värdelös - useless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tvärtom - the other way around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sliter - pulls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enuppmärksamhet - attention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