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0000000000001"/>
        <w:jc w:val="both"/>
        <w:rPr>
          <w:sz w:val="26"/>
          <w:szCs w:val="26"/>
        </w:rPr>
      </w:pPr>
      <w:r w:rsidDel="00000000" w:rsidR="00000000" w:rsidRPr="00000000">
        <w:rPr>
          <w:sz w:val="26"/>
          <w:szCs w:val="26"/>
          <w:rtl w:val="0"/>
        </w:rPr>
        <w:t xml:space="preserve">Žemiau pateikta lentelė, iliustruojanti kiekvienos sakinio dalies vietą sakinyje, vadinama </w:t>
      </w:r>
      <w:r w:rsidDel="00000000" w:rsidR="00000000" w:rsidRPr="00000000">
        <w:rPr>
          <w:i w:val="1"/>
          <w:sz w:val="26"/>
          <w:szCs w:val="26"/>
          <w:rtl w:val="0"/>
        </w:rPr>
        <w:t xml:space="preserve">positionsschema</w:t>
      </w:r>
      <w:r w:rsidDel="00000000" w:rsidR="00000000" w:rsidRPr="00000000">
        <w:rPr>
          <w:sz w:val="26"/>
          <w:szCs w:val="26"/>
          <w:rtl w:val="0"/>
        </w:rPr>
        <w:t xml:space="preserve">. Švedų kalboje žodžių tvarka yra griežta, todėl stulpeliai lentelėje negali keisti savo vietos ir visada išlieka tokios sekos, kokia pavaizduota. Gramatiškai taisyklingo sakinio konstrukcijai reikalinga 1) nustatyti, kokiai sakinio daliai priklauso žodis arba žodžių junginys, ir 2) sudėlioti žodžius atitinkama tvarka remiantis schema.</w:t>
      </w:r>
    </w:p>
    <w:p w:rsidR="00000000" w:rsidDel="00000000" w:rsidP="00000000" w:rsidRDefault="00000000" w:rsidRPr="00000000" w14:paraId="00000002">
      <w:pPr>
        <w:jc w:val="both"/>
        <w:rPr>
          <w:sz w:val="26"/>
          <w:szCs w:val="26"/>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b w:val="1"/>
          <w:sz w:val="26"/>
          <w:szCs w:val="26"/>
          <w:rtl w:val="0"/>
        </w:rPr>
        <w:t xml:space="preserve">Fundament</w:t>
      </w:r>
      <w:r w:rsidDel="00000000" w:rsidR="00000000" w:rsidRPr="00000000">
        <w:rPr>
          <w:sz w:val="26"/>
          <w:szCs w:val="26"/>
          <w:rtl w:val="0"/>
        </w:rPr>
        <w:t xml:space="preserve"> - pozicija, kurią užima iš principo bet kokia sakinio dalis, einanti prieš pagrindinį veiksmažodį. Paprastai fundamente stovi subjektas (veiksmo atlikėjas), objektas (</w:t>
      </w:r>
      <w:r w:rsidDel="00000000" w:rsidR="00000000" w:rsidRPr="00000000">
        <w:rPr>
          <w:i w:val="1"/>
          <w:sz w:val="26"/>
          <w:szCs w:val="26"/>
          <w:rtl w:val="0"/>
        </w:rPr>
        <w:t xml:space="preserve">ko? ką? kam? kuo?</w:t>
      </w:r>
      <w:r w:rsidDel="00000000" w:rsidR="00000000" w:rsidRPr="00000000">
        <w:rPr>
          <w:sz w:val="26"/>
          <w:szCs w:val="26"/>
          <w:rtl w:val="0"/>
        </w:rPr>
        <w:t xml:space="preserve">) arba aplinkybė (</w:t>
      </w:r>
      <w:r w:rsidDel="00000000" w:rsidR="00000000" w:rsidRPr="00000000">
        <w:rPr>
          <w:sz w:val="26"/>
          <w:szCs w:val="26"/>
          <w:rtl w:val="0"/>
        </w:rPr>
        <w:t xml:space="preserve">dažniausiai</w:t>
      </w:r>
      <w:r w:rsidDel="00000000" w:rsidR="00000000" w:rsidRPr="00000000">
        <w:rPr>
          <w:i w:val="1"/>
          <w:sz w:val="26"/>
          <w:szCs w:val="26"/>
          <w:rtl w:val="0"/>
        </w:rPr>
        <w:t xml:space="preserve"> kada? kur?</w:t>
      </w:r>
      <w:r w:rsidDel="00000000" w:rsidR="00000000" w:rsidRPr="00000000">
        <w:rPr>
          <w:sz w:val="26"/>
          <w:szCs w:val="26"/>
          <w:rtl w:val="0"/>
        </w:rPr>
        <w:t xml:space="preserve">). </w:t>
      </w:r>
    </w:p>
    <w:p w:rsidR="00000000" w:rsidDel="00000000" w:rsidP="00000000" w:rsidRDefault="00000000" w:rsidRPr="00000000" w14:paraId="00000005">
      <w:pPr>
        <w:jc w:val="both"/>
        <w:rPr>
          <w:sz w:val="26"/>
          <w:szCs w:val="26"/>
        </w:rPr>
      </w:pPr>
      <w:r w:rsidDel="00000000" w:rsidR="00000000" w:rsidRPr="00000000">
        <w:rPr>
          <w:rtl w:val="0"/>
        </w:rPr>
      </w:r>
    </w:p>
    <w:p w:rsidR="00000000" w:rsidDel="00000000" w:rsidP="00000000" w:rsidRDefault="00000000" w:rsidRPr="00000000" w14:paraId="00000006">
      <w:pPr>
        <w:jc w:val="both"/>
        <w:rPr>
          <w:sz w:val="26"/>
          <w:szCs w:val="26"/>
        </w:rPr>
      </w:pPr>
      <w:r w:rsidDel="00000000" w:rsidR="00000000" w:rsidRPr="00000000">
        <w:rPr>
          <w:b w:val="1"/>
          <w:sz w:val="26"/>
          <w:szCs w:val="26"/>
          <w:rtl w:val="0"/>
        </w:rPr>
        <w:t xml:space="preserve">Verb</w:t>
      </w:r>
      <w:r w:rsidDel="00000000" w:rsidR="00000000" w:rsidRPr="00000000">
        <w:rPr>
          <w:sz w:val="26"/>
          <w:szCs w:val="26"/>
          <w:rtl w:val="0"/>
        </w:rPr>
        <w:t xml:space="preserve"> - pagrindinio veiksmažodžio, kuris nusako laiką (</w:t>
      </w:r>
      <w:r w:rsidDel="00000000" w:rsidR="00000000" w:rsidRPr="00000000">
        <w:rPr>
          <w:i w:val="1"/>
          <w:sz w:val="26"/>
          <w:szCs w:val="26"/>
          <w:rtl w:val="0"/>
        </w:rPr>
        <w:t xml:space="preserve">presens, preteritum, perfekt</w:t>
      </w:r>
      <w:r w:rsidDel="00000000" w:rsidR="00000000" w:rsidRPr="00000000">
        <w:rPr>
          <w:sz w:val="26"/>
          <w:szCs w:val="26"/>
          <w:rtl w:val="0"/>
        </w:rPr>
        <w:t xml:space="preserve">), vieta.</w:t>
      </w:r>
    </w:p>
    <w:p w:rsidR="00000000" w:rsidDel="00000000" w:rsidP="00000000" w:rsidRDefault="00000000" w:rsidRPr="00000000" w14:paraId="00000007">
      <w:pPr>
        <w:jc w:val="both"/>
        <w:rPr>
          <w:sz w:val="26"/>
          <w:szCs w:val="26"/>
        </w:rPr>
      </w:pPr>
      <w:r w:rsidDel="00000000" w:rsidR="00000000" w:rsidRPr="00000000">
        <w:rPr>
          <w:rtl w:val="0"/>
        </w:rPr>
      </w:r>
    </w:p>
    <w:p w:rsidR="00000000" w:rsidDel="00000000" w:rsidP="00000000" w:rsidRDefault="00000000" w:rsidRPr="00000000" w14:paraId="00000008">
      <w:pPr>
        <w:jc w:val="both"/>
        <w:rPr>
          <w:sz w:val="26"/>
          <w:szCs w:val="26"/>
        </w:rPr>
      </w:pPr>
      <w:r w:rsidDel="00000000" w:rsidR="00000000" w:rsidRPr="00000000">
        <w:rPr>
          <w:b w:val="1"/>
          <w:sz w:val="26"/>
          <w:szCs w:val="26"/>
          <w:rtl w:val="0"/>
        </w:rPr>
        <w:t xml:space="preserve">Subjekt</w:t>
      </w:r>
      <w:r w:rsidDel="00000000" w:rsidR="00000000" w:rsidRPr="00000000">
        <w:rPr>
          <w:sz w:val="26"/>
          <w:szCs w:val="26"/>
          <w:rtl w:val="0"/>
        </w:rPr>
        <w:t xml:space="preserve"> - subjektas arba veiksmo atlikėjas (veiksnys). </w:t>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jc w:val="both"/>
        <w:rPr>
          <w:sz w:val="26"/>
          <w:szCs w:val="26"/>
        </w:rPr>
      </w:pPr>
      <w:r w:rsidDel="00000000" w:rsidR="00000000" w:rsidRPr="00000000">
        <w:rPr>
          <w:b w:val="1"/>
          <w:sz w:val="26"/>
          <w:szCs w:val="26"/>
          <w:rtl w:val="0"/>
        </w:rPr>
        <w:t xml:space="preserve">Satsadverb</w:t>
      </w:r>
      <w:r w:rsidDel="00000000" w:rsidR="00000000" w:rsidRPr="00000000">
        <w:rPr>
          <w:sz w:val="26"/>
          <w:szCs w:val="26"/>
          <w:rtl w:val="0"/>
        </w:rPr>
        <w:t xml:space="preserve"> - priklauso neiginys (</w:t>
      </w:r>
      <w:r w:rsidDel="00000000" w:rsidR="00000000" w:rsidRPr="00000000">
        <w:rPr>
          <w:i w:val="1"/>
          <w:sz w:val="26"/>
          <w:szCs w:val="26"/>
          <w:rtl w:val="0"/>
        </w:rPr>
        <w:t xml:space="preserve">inte</w:t>
      </w:r>
      <w:r w:rsidDel="00000000" w:rsidR="00000000" w:rsidRPr="00000000">
        <w:rPr>
          <w:sz w:val="26"/>
          <w:szCs w:val="26"/>
          <w:rtl w:val="0"/>
        </w:rPr>
        <w:t xml:space="preserve">), dažnumą apibūdinantys prieveiksmiai (pvz., </w:t>
      </w:r>
      <w:r w:rsidDel="00000000" w:rsidR="00000000" w:rsidRPr="00000000">
        <w:rPr>
          <w:i w:val="1"/>
          <w:sz w:val="26"/>
          <w:szCs w:val="26"/>
          <w:rtl w:val="0"/>
        </w:rPr>
        <w:t xml:space="preserve">ofta</w:t>
      </w:r>
      <w:r w:rsidDel="00000000" w:rsidR="00000000" w:rsidRPr="00000000">
        <w:rPr>
          <w:sz w:val="26"/>
          <w:szCs w:val="26"/>
          <w:rtl w:val="0"/>
        </w:rPr>
        <w:t xml:space="preserve">, </w:t>
      </w:r>
      <w:r w:rsidDel="00000000" w:rsidR="00000000" w:rsidRPr="00000000">
        <w:rPr>
          <w:b w:val="1"/>
          <w:sz w:val="26"/>
          <w:szCs w:val="26"/>
          <w:rtl w:val="0"/>
        </w:rPr>
        <w:t xml:space="preserve">BET</w:t>
      </w:r>
      <w:r w:rsidDel="00000000" w:rsidR="00000000" w:rsidRPr="00000000">
        <w:rPr>
          <w:sz w:val="26"/>
          <w:szCs w:val="26"/>
          <w:rtl w:val="0"/>
        </w:rPr>
        <w:t xml:space="preserve"> ne </w:t>
      </w:r>
      <w:r w:rsidDel="00000000" w:rsidR="00000000" w:rsidRPr="00000000">
        <w:rPr>
          <w:i w:val="1"/>
          <w:sz w:val="26"/>
          <w:szCs w:val="26"/>
          <w:rtl w:val="0"/>
        </w:rPr>
        <w:t xml:space="preserve">ibland</w:t>
      </w:r>
      <w:r w:rsidDel="00000000" w:rsidR="00000000" w:rsidRPr="00000000">
        <w:rPr>
          <w:sz w:val="26"/>
          <w:szCs w:val="26"/>
          <w:rtl w:val="0"/>
        </w:rPr>
        <w:t xml:space="preserve">) ir kt. sakinio prieveiksmiai (</w:t>
      </w:r>
      <w:r w:rsidDel="00000000" w:rsidR="00000000" w:rsidRPr="00000000">
        <w:rPr>
          <w:i w:val="1"/>
          <w:sz w:val="26"/>
          <w:szCs w:val="26"/>
          <w:rtl w:val="0"/>
        </w:rPr>
        <w:t xml:space="preserve">kanske, bara, faktiskt, egentligen </w:t>
      </w:r>
      <w:r w:rsidDel="00000000" w:rsidR="00000000" w:rsidRPr="00000000">
        <w:rPr>
          <w:sz w:val="26"/>
          <w:szCs w:val="26"/>
          <w:rtl w:val="0"/>
        </w:rPr>
        <w:t xml:space="preserve">ir pan.</w:t>
      </w:r>
      <w:r w:rsidDel="00000000" w:rsidR="00000000" w:rsidRPr="00000000">
        <w:rPr>
          <w:sz w:val="26"/>
          <w:szCs w:val="26"/>
          <w:rtl w:val="0"/>
        </w:rPr>
        <w:t xml:space="preserve">)</w:t>
      </w:r>
    </w:p>
    <w:p w:rsidR="00000000" w:rsidDel="00000000" w:rsidP="00000000" w:rsidRDefault="00000000" w:rsidRPr="00000000" w14:paraId="0000000B">
      <w:pPr>
        <w:jc w:val="both"/>
        <w:rPr>
          <w:sz w:val="26"/>
          <w:szCs w:val="26"/>
        </w:rPr>
      </w:pPr>
      <w:r w:rsidDel="00000000" w:rsidR="00000000" w:rsidRPr="00000000">
        <w:rPr>
          <w:rtl w:val="0"/>
        </w:rPr>
      </w:r>
    </w:p>
    <w:p w:rsidR="00000000" w:rsidDel="00000000" w:rsidP="00000000" w:rsidRDefault="00000000" w:rsidRPr="00000000" w14:paraId="0000000C">
      <w:pPr>
        <w:jc w:val="both"/>
        <w:rPr>
          <w:sz w:val="26"/>
          <w:szCs w:val="26"/>
        </w:rPr>
      </w:pPr>
      <w:r w:rsidDel="00000000" w:rsidR="00000000" w:rsidRPr="00000000">
        <w:rPr>
          <w:b w:val="1"/>
          <w:sz w:val="26"/>
          <w:szCs w:val="26"/>
          <w:rtl w:val="0"/>
        </w:rPr>
        <w:t xml:space="preserve">Verbpartikel</w:t>
      </w:r>
      <w:r w:rsidDel="00000000" w:rsidR="00000000" w:rsidRPr="00000000">
        <w:rPr>
          <w:sz w:val="26"/>
          <w:szCs w:val="26"/>
          <w:rtl w:val="0"/>
        </w:rPr>
        <w:t xml:space="preserve"> - čia esti veiksmažodžio dalelytės - bet kokie trumpi, bet visada kirčiuoti žodeliai, einantys po veiksmažodžio (pvz.,. </w:t>
      </w:r>
      <w:r w:rsidDel="00000000" w:rsidR="00000000" w:rsidRPr="00000000">
        <w:rPr>
          <w:i w:val="1"/>
          <w:sz w:val="26"/>
          <w:szCs w:val="26"/>
          <w:rtl w:val="0"/>
        </w:rPr>
        <w:t xml:space="preserve">om</w:t>
      </w:r>
      <w:r w:rsidDel="00000000" w:rsidR="00000000" w:rsidRPr="00000000">
        <w:rPr>
          <w:sz w:val="26"/>
          <w:szCs w:val="26"/>
          <w:rtl w:val="0"/>
        </w:rPr>
        <w:t xml:space="preserve"> frazėje </w:t>
      </w:r>
      <w:r w:rsidDel="00000000" w:rsidR="00000000" w:rsidRPr="00000000">
        <w:rPr>
          <w:i w:val="1"/>
          <w:sz w:val="26"/>
          <w:szCs w:val="26"/>
          <w:rtl w:val="0"/>
        </w:rPr>
        <w:t xml:space="preserve">Jag tycker om choklad. - Mėgstu šokoladą.)</w:t>
      </w:r>
      <w:r w:rsidDel="00000000" w:rsidR="00000000" w:rsidRPr="00000000">
        <w:rPr>
          <w:sz w:val="26"/>
          <w:szCs w:val="26"/>
          <w:rtl w:val="0"/>
        </w:rPr>
        <w:t xml:space="preserve"> ir refleksyviniai įvardžiai (pvz., </w:t>
      </w:r>
      <w:r w:rsidDel="00000000" w:rsidR="00000000" w:rsidRPr="00000000">
        <w:rPr>
          <w:i w:val="1"/>
          <w:sz w:val="26"/>
          <w:szCs w:val="26"/>
          <w:rtl w:val="0"/>
        </w:rPr>
        <w:t xml:space="preserve">sig</w:t>
      </w:r>
      <w:r w:rsidDel="00000000" w:rsidR="00000000" w:rsidRPr="00000000">
        <w:rPr>
          <w:sz w:val="26"/>
          <w:szCs w:val="26"/>
          <w:rtl w:val="0"/>
        </w:rPr>
        <w:t xml:space="preserve"> frazėje </w:t>
      </w:r>
      <w:r w:rsidDel="00000000" w:rsidR="00000000" w:rsidRPr="00000000">
        <w:rPr>
          <w:i w:val="1"/>
          <w:sz w:val="26"/>
          <w:szCs w:val="26"/>
          <w:rtl w:val="0"/>
        </w:rPr>
        <w:t xml:space="preserve">Han gifter sig om en vecka. - Jis ves po savaitės</w:t>
      </w:r>
      <w:r w:rsidDel="00000000" w:rsidR="00000000" w:rsidRPr="00000000">
        <w:rPr>
          <w:sz w:val="26"/>
          <w:szCs w:val="26"/>
          <w:rtl w:val="0"/>
        </w:rPr>
        <w:t xml:space="preserve">).</w:t>
      </w:r>
    </w:p>
    <w:p w:rsidR="00000000" w:rsidDel="00000000" w:rsidP="00000000" w:rsidRDefault="00000000" w:rsidRPr="00000000" w14:paraId="0000000D">
      <w:pPr>
        <w:jc w:val="both"/>
        <w:rPr>
          <w:b w:val="1"/>
          <w:sz w:val="26"/>
          <w:szCs w:val="26"/>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b w:val="1"/>
          <w:sz w:val="26"/>
          <w:szCs w:val="26"/>
          <w:rtl w:val="0"/>
        </w:rPr>
        <w:t xml:space="preserve">Komplement</w:t>
      </w:r>
      <w:r w:rsidDel="00000000" w:rsidR="00000000" w:rsidRPr="00000000">
        <w:rPr>
          <w:sz w:val="26"/>
          <w:szCs w:val="26"/>
          <w:rtl w:val="0"/>
        </w:rPr>
        <w:t xml:space="preserve"> - susideda iš objektų (pvz., </w:t>
      </w:r>
      <w:r w:rsidDel="00000000" w:rsidR="00000000" w:rsidRPr="00000000">
        <w:rPr>
          <w:i w:val="1"/>
          <w:sz w:val="26"/>
          <w:szCs w:val="26"/>
          <w:rtl w:val="0"/>
        </w:rPr>
        <w:t xml:space="preserve">kaffe</w:t>
      </w:r>
      <w:r w:rsidDel="00000000" w:rsidR="00000000" w:rsidRPr="00000000">
        <w:rPr>
          <w:sz w:val="26"/>
          <w:szCs w:val="26"/>
          <w:rtl w:val="0"/>
        </w:rPr>
        <w:t xml:space="preserve"> frazėje</w:t>
      </w:r>
      <w:r w:rsidDel="00000000" w:rsidR="00000000" w:rsidRPr="00000000">
        <w:rPr>
          <w:i w:val="1"/>
          <w:sz w:val="26"/>
          <w:szCs w:val="26"/>
          <w:rtl w:val="0"/>
        </w:rPr>
        <w:t xml:space="preserve"> De dricker</w:t>
      </w:r>
      <w:r w:rsidDel="00000000" w:rsidR="00000000" w:rsidRPr="00000000">
        <w:rPr>
          <w:sz w:val="26"/>
          <w:szCs w:val="26"/>
          <w:rtl w:val="0"/>
        </w:rPr>
        <w:t xml:space="preserve"> </w:t>
      </w:r>
      <w:r w:rsidDel="00000000" w:rsidR="00000000" w:rsidRPr="00000000">
        <w:rPr>
          <w:i w:val="1"/>
          <w:sz w:val="26"/>
          <w:szCs w:val="26"/>
          <w:rtl w:val="0"/>
        </w:rPr>
        <w:t xml:space="preserve">kaffe</w:t>
      </w:r>
      <w:r w:rsidDel="00000000" w:rsidR="00000000" w:rsidRPr="00000000">
        <w:rPr>
          <w:sz w:val="26"/>
          <w:szCs w:val="26"/>
          <w:rtl w:val="0"/>
        </w:rPr>
        <w:t xml:space="preserve">), į subjektą referuojančių pažyminių (pastarieji suteikia daugiau info apie subjektą, pvz., </w:t>
      </w:r>
      <w:r w:rsidDel="00000000" w:rsidR="00000000" w:rsidRPr="00000000">
        <w:rPr>
          <w:i w:val="1"/>
          <w:sz w:val="26"/>
          <w:szCs w:val="26"/>
          <w:rtl w:val="0"/>
        </w:rPr>
        <w:t xml:space="preserve">rädd</w:t>
      </w:r>
      <w:r w:rsidDel="00000000" w:rsidR="00000000" w:rsidRPr="00000000">
        <w:rPr>
          <w:sz w:val="26"/>
          <w:szCs w:val="26"/>
          <w:rtl w:val="0"/>
        </w:rPr>
        <w:t xml:space="preserve"> frazėje </w:t>
      </w:r>
      <w:r w:rsidDel="00000000" w:rsidR="00000000" w:rsidRPr="00000000">
        <w:rPr>
          <w:i w:val="1"/>
          <w:sz w:val="26"/>
          <w:szCs w:val="26"/>
          <w:rtl w:val="0"/>
        </w:rPr>
        <w:t xml:space="preserve">Noora är inte rädd</w:t>
      </w:r>
      <w:r w:rsidDel="00000000" w:rsidR="00000000" w:rsidRPr="00000000">
        <w:rPr>
          <w:sz w:val="26"/>
          <w:szCs w:val="26"/>
          <w:rtl w:val="0"/>
        </w:rPr>
        <w:t xml:space="preserve">. - </w:t>
      </w:r>
      <w:r w:rsidDel="00000000" w:rsidR="00000000" w:rsidRPr="00000000">
        <w:rPr>
          <w:i w:val="1"/>
          <w:sz w:val="26"/>
          <w:szCs w:val="26"/>
          <w:rtl w:val="0"/>
        </w:rPr>
        <w:t xml:space="preserve">Noora nėra išsigandusi.</w:t>
      </w:r>
      <w:r w:rsidDel="00000000" w:rsidR="00000000" w:rsidRPr="00000000">
        <w:rPr>
          <w:sz w:val="26"/>
          <w:szCs w:val="26"/>
          <w:rtl w:val="0"/>
        </w:rPr>
        <w:t xml:space="preserve">) ir logiškojo, arba kitaip, tikrojo subjekto (pvz., </w:t>
      </w:r>
      <w:r w:rsidDel="00000000" w:rsidR="00000000" w:rsidRPr="00000000">
        <w:rPr>
          <w:i w:val="1"/>
          <w:sz w:val="26"/>
          <w:szCs w:val="26"/>
          <w:rtl w:val="0"/>
        </w:rPr>
        <w:t xml:space="preserve">en flicka</w:t>
      </w:r>
      <w:r w:rsidDel="00000000" w:rsidR="00000000" w:rsidRPr="00000000">
        <w:rPr>
          <w:sz w:val="26"/>
          <w:szCs w:val="26"/>
          <w:rtl w:val="0"/>
        </w:rPr>
        <w:t xml:space="preserve"> frazėje </w:t>
      </w:r>
      <w:r w:rsidDel="00000000" w:rsidR="00000000" w:rsidRPr="00000000">
        <w:rPr>
          <w:i w:val="1"/>
          <w:sz w:val="26"/>
          <w:szCs w:val="26"/>
          <w:rtl w:val="0"/>
        </w:rPr>
        <w:t xml:space="preserve">Det står en flicka framför huset - Priešais namą stovi mergaitė</w:t>
      </w:r>
      <w:r w:rsidDel="00000000" w:rsidR="00000000" w:rsidRPr="00000000">
        <w:rPr>
          <w:sz w:val="26"/>
          <w:szCs w:val="26"/>
          <w:rtl w:val="0"/>
        </w:rPr>
        <w:t xml:space="preserve">).</w:t>
      </w:r>
    </w:p>
    <w:p w:rsidR="00000000" w:rsidDel="00000000" w:rsidP="00000000" w:rsidRDefault="00000000" w:rsidRPr="00000000" w14:paraId="0000000F">
      <w:pPr>
        <w:jc w:val="both"/>
        <w:rPr>
          <w:sz w:val="26"/>
          <w:szCs w:val="26"/>
        </w:rPr>
      </w:pPr>
      <w:r w:rsidDel="00000000" w:rsidR="00000000" w:rsidRPr="00000000">
        <w:rPr>
          <w:rtl w:val="0"/>
        </w:rPr>
      </w:r>
    </w:p>
    <w:p w:rsidR="00000000" w:rsidDel="00000000" w:rsidP="00000000" w:rsidRDefault="00000000" w:rsidRPr="00000000" w14:paraId="00000010">
      <w:pPr>
        <w:jc w:val="both"/>
        <w:rPr>
          <w:sz w:val="26"/>
          <w:szCs w:val="26"/>
        </w:rPr>
      </w:pPr>
      <w:r w:rsidDel="00000000" w:rsidR="00000000" w:rsidRPr="00000000">
        <w:rPr>
          <w:b w:val="1"/>
          <w:sz w:val="26"/>
          <w:szCs w:val="26"/>
          <w:rtl w:val="0"/>
        </w:rPr>
        <w:t xml:space="preserve">Adverb</w:t>
      </w:r>
      <w:r w:rsidDel="00000000" w:rsidR="00000000" w:rsidRPr="00000000">
        <w:rPr>
          <w:sz w:val="26"/>
          <w:szCs w:val="26"/>
          <w:rtl w:val="0"/>
        </w:rPr>
        <w:t xml:space="preserve"> - dažniausiai laiko (kada?) ir vietos (kur?) aplinkybių vieta, taip pat susijusi su priežasties (kodėl?) ir būdo (kaip?) aplinkybėmis.</w:t>
      </w:r>
    </w:p>
    <w:p w:rsidR="00000000" w:rsidDel="00000000" w:rsidP="00000000" w:rsidRDefault="00000000" w:rsidRPr="00000000" w14:paraId="00000011">
      <w:pPr>
        <w:jc w:val="both"/>
        <w:rPr>
          <w:sz w:val="26"/>
          <w:szCs w:val="26"/>
        </w:rPr>
      </w:pPr>
      <w:r w:rsidDel="00000000" w:rsidR="00000000" w:rsidRPr="00000000">
        <w:rPr>
          <w:rtl w:val="0"/>
        </w:rPr>
      </w:r>
    </w:p>
    <w:p w:rsidR="00000000" w:rsidDel="00000000" w:rsidP="00000000" w:rsidRDefault="00000000" w:rsidRPr="00000000" w14:paraId="00000012">
      <w:pPr>
        <w:jc w:val="both"/>
        <w:rPr>
          <w:sz w:val="26"/>
          <w:szCs w:val="26"/>
        </w:rPr>
      </w:pPr>
      <w:r w:rsidDel="00000000" w:rsidR="00000000" w:rsidRPr="00000000">
        <w:rPr>
          <w:rtl w:val="0"/>
        </w:rPr>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sz w:val="38"/>
          <w:szCs w:val="38"/>
        </w:rPr>
      </w:pPr>
      <w:r w:rsidDel="00000000" w:rsidR="00000000" w:rsidRPr="00000000">
        <w:rPr>
          <w:sz w:val="34"/>
          <w:szCs w:val="34"/>
          <w:rtl w:val="0"/>
        </w:rPr>
        <w:t xml:space="preserve"> italiensk mat /  </w:t>
      </w:r>
      <w:r w:rsidDel="00000000" w:rsidR="00000000" w:rsidRPr="00000000">
        <w:rPr>
          <w:b w:val="1"/>
          <w:sz w:val="34"/>
          <w:szCs w:val="34"/>
          <w:rtl w:val="0"/>
        </w:rPr>
        <w:t xml:space="preserve">I Sverige</w:t>
      </w:r>
      <w:r w:rsidDel="00000000" w:rsidR="00000000" w:rsidRPr="00000000">
        <w:rPr>
          <w:sz w:val="34"/>
          <w:szCs w:val="34"/>
          <w:rtl w:val="0"/>
        </w:rPr>
        <w:t xml:space="preserve"> / Alberto / längtar efter .</w:t>
      </w:r>
    </w:p>
    <w:p w:rsidR="00000000" w:rsidDel="00000000" w:rsidP="00000000" w:rsidRDefault="00000000" w:rsidRPr="00000000" w14:paraId="00000015">
      <w:pPr>
        <w:numPr>
          <w:ilvl w:val="0"/>
          <w:numId w:val="1"/>
        </w:numPr>
        <w:spacing w:line="276" w:lineRule="auto"/>
        <w:ind w:left="720" w:hanging="360"/>
        <w:rPr>
          <w:sz w:val="34"/>
          <w:szCs w:val="34"/>
        </w:rPr>
      </w:pPr>
      <w:r w:rsidDel="00000000" w:rsidR="00000000" w:rsidRPr="00000000">
        <w:rPr>
          <w:sz w:val="34"/>
          <w:szCs w:val="34"/>
          <w:rtl w:val="0"/>
        </w:rPr>
        <w:t xml:space="preserve">svenska / de / </w:t>
      </w:r>
      <w:r w:rsidDel="00000000" w:rsidR="00000000" w:rsidRPr="00000000">
        <w:rPr>
          <w:b w:val="1"/>
          <w:sz w:val="34"/>
          <w:szCs w:val="34"/>
          <w:rtl w:val="0"/>
        </w:rPr>
        <w:t xml:space="preserve">Hemma i Berlin </w:t>
      </w:r>
      <w:r w:rsidDel="00000000" w:rsidR="00000000" w:rsidRPr="00000000">
        <w:rPr>
          <w:sz w:val="34"/>
          <w:szCs w:val="34"/>
          <w:rtl w:val="0"/>
        </w:rPr>
        <w:t xml:space="preserve">/ studerar / ibland .</w:t>
      </w:r>
      <w:r w:rsidDel="00000000" w:rsidR="00000000" w:rsidRPr="00000000">
        <w:rPr>
          <w:sz w:val="34"/>
          <w:szCs w:val="34"/>
          <w:rtl w:val="0"/>
        </w:rPr>
        <w:t xml:space="preserve"> </w:t>
      </w:r>
    </w:p>
    <w:p w:rsidR="00000000" w:rsidDel="00000000" w:rsidP="00000000" w:rsidRDefault="00000000" w:rsidRPr="00000000" w14:paraId="00000016">
      <w:pPr>
        <w:numPr>
          <w:ilvl w:val="0"/>
          <w:numId w:val="1"/>
        </w:numPr>
        <w:spacing w:line="276" w:lineRule="auto"/>
        <w:ind w:left="720" w:hanging="360"/>
        <w:rPr>
          <w:sz w:val="34"/>
          <w:szCs w:val="34"/>
        </w:rPr>
      </w:pPr>
      <w:r w:rsidDel="00000000" w:rsidR="00000000" w:rsidRPr="00000000">
        <w:rPr>
          <w:sz w:val="34"/>
          <w:szCs w:val="34"/>
          <w:rtl w:val="0"/>
        </w:rPr>
        <w:t xml:space="preserve">ofta / lyssnar / </w:t>
      </w:r>
      <w:r w:rsidDel="00000000" w:rsidR="00000000" w:rsidRPr="00000000">
        <w:rPr>
          <w:b w:val="1"/>
          <w:sz w:val="34"/>
          <w:szCs w:val="34"/>
          <w:rtl w:val="0"/>
        </w:rPr>
        <w:t xml:space="preserve">Under lektionerna</w:t>
      </w:r>
      <w:r w:rsidDel="00000000" w:rsidR="00000000" w:rsidRPr="00000000">
        <w:rPr>
          <w:sz w:val="34"/>
          <w:szCs w:val="34"/>
          <w:rtl w:val="0"/>
        </w:rPr>
        <w:t xml:space="preserve"> / på / musik / vi.</w:t>
      </w:r>
    </w:p>
    <w:p w:rsidR="00000000" w:rsidDel="00000000" w:rsidP="00000000" w:rsidRDefault="00000000" w:rsidRPr="00000000" w14:paraId="00000017">
      <w:pPr>
        <w:numPr>
          <w:ilvl w:val="0"/>
          <w:numId w:val="1"/>
        </w:numPr>
        <w:spacing w:line="276" w:lineRule="auto"/>
        <w:ind w:left="720" w:hanging="360"/>
        <w:rPr>
          <w:sz w:val="34"/>
          <w:szCs w:val="34"/>
        </w:rPr>
      </w:pPr>
      <w:r w:rsidDel="00000000" w:rsidR="00000000" w:rsidRPr="00000000">
        <w:rPr>
          <w:sz w:val="34"/>
          <w:szCs w:val="34"/>
          <w:rtl w:val="0"/>
        </w:rPr>
        <w:t xml:space="preserve">bor / </w:t>
      </w:r>
      <w:r w:rsidDel="00000000" w:rsidR="00000000" w:rsidRPr="00000000">
        <w:rPr>
          <w:b w:val="1"/>
          <w:sz w:val="34"/>
          <w:szCs w:val="34"/>
          <w:rtl w:val="0"/>
        </w:rPr>
        <w:t xml:space="preserve">På helgen</w:t>
      </w:r>
      <w:r w:rsidDel="00000000" w:rsidR="00000000" w:rsidRPr="00000000">
        <w:rPr>
          <w:sz w:val="34"/>
          <w:szCs w:val="34"/>
          <w:rtl w:val="0"/>
        </w:rPr>
        <w:t xml:space="preserve"> / inte / ihop / de .</w:t>
      </w:r>
    </w:p>
    <w:p w:rsidR="00000000" w:rsidDel="00000000" w:rsidP="00000000" w:rsidRDefault="00000000" w:rsidRPr="00000000" w14:paraId="00000018">
      <w:pPr>
        <w:numPr>
          <w:ilvl w:val="0"/>
          <w:numId w:val="1"/>
        </w:numPr>
        <w:spacing w:line="276" w:lineRule="auto"/>
        <w:ind w:left="720" w:hanging="360"/>
        <w:rPr>
          <w:sz w:val="34"/>
          <w:szCs w:val="34"/>
        </w:rPr>
      </w:pPr>
      <w:r w:rsidDel="00000000" w:rsidR="00000000" w:rsidRPr="00000000">
        <w:rPr>
          <w:sz w:val="34"/>
          <w:szCs w:val="34"/>
          <w:rtl w:val="0"/>
        </w:rPr>
        <w:t xml:space="preserve">på jobbet / dricker / </w:t>
      </w:r>
      <w:r w:rsidDel="00000000" w:rsidR="00000000" w:rsidRPr="00000000">
        <w:rPr>
          <w:b w:val="1"/>
          <w:sz w:val="34"/>
          <w:szCs w:val="34"/>
          <w:rtl w:val="0"/>
        </w:rPr>
        <w:t xml:space="preserve">Vilken tid</w:t>
      </w:r>
      <w:r w:rsidDel="00000000" w:rsidR="00000000" w:rsidRPr="00000000">
        <w:rPr>
          <w:sz w:val="34"/>
          <w:szCs w:val="34"/>
          <w:rtl w:val="0"/>
        </w:rPr>
        <w:t xml:space="preserve"> / ni / kaffe ? </w:t>
      </w:r>
    </w:p>
    <w:p w:rsidR="00000000" w:rsidDel="00000000" w:rsidP="00000000" w:rsidRDefault="00000000" w:rsidRPr="00000000" w14:paraId="00000019">
      <w:pPr>
        <w:numPr>
          <w:ilvl w:val="0"/>
          <w:numId w:val="1"/>
        </w:numPr>
        <w:spacing w:line="276" w:lineRule="auto"/>
        <w:ind w:left="720" w:hanging="360"/>
        <w:rPr>
          <w:sz w:val="34"/>
          <w:szCs w:val="34"/>
        </w:rPr>
      </w:pPr>
      <w:r w:rsidDel="00000000" w:rsidR="00000000" w:rsidRPr="00000000">
        <w:rPr>
          <w:b w:val="1"/>
          <w:sz w:val="34"/>
          <w:szCs w:val="34"/>
          <w:rtl w:val="0"/>
        </w:rPr>
        <w:t xml:space="preserve">Klockan tio</w:t>
      </w:r>
      <w:r w:rsidDel="00000000" w:rsidR="00000000" w:rsidRPr="00000000">
        <w:rPr>
          <w:sz w:val="34"/>
          <w:szCs w:val="34"/>
          <w:rtl w:val="0"/>
        </w:rPr>
        <w:t xml:space="preserve"> tar hon bussen till stan.</w:t>
      </w:r>
    </w:p>
    <w:p w:rsidR="00000000" w:rsidDel="00000000" w:rsidP="00000000" w:rsidRDefault="00000000" w:rsidRPr="00000000" w14:paraId="0000001A">
      <w:pPr>
        <w:numPr>
          <w:ilvl w:val="0"/>
          <w:numId w:val="1"/>
        </w:numPr>
        <w:spacing w:line="276" w:lineRule="auto"/>
        <w:ind w:left="720" w:hanging="360"/>
        <w:rPr>
          <w:sz w:val="34"/>
          <w:szCs w:val="34"/>
        </w:rPr>
      </w:pPr>
      <w:r w:rsidDel="00000000" w:rsidR="00000000" w:rsidRPr="00000000">
        <w:rPr>
          <w:b w:val="1"/>
          <w:sz w:val="34"/>
          <w:szCs w:val="34"/>
          <w:rtl w:val="0"/>
        </w:rPr>
        <w:t xml:space="preserve">Hon</w:t>
      </w:r>
      <w:r w:rsidDel="00000000" w:rsidR="00000000" w:rsidRPr="00000000">
        <w:rPr>
          <w:sz w:val="34"/>
          <w:szCs w:val="34"/>
          <w:rtl w:val="0"/>
        </w:rPr>
        <w:t xml:space="preserve"> tar bussen till stan klockan tio.</w:t>
      </w:r>
    </w:p>
    <w:p w:rsidR="00000000" w:rsidDel="00000000" w:rsidP="00000000" w:rsidRDefault="00000000" w:rsidRPr="00000000" w14:paraId="0000001B">
      <w:pPr>
        <w:jc w:val="both"/>
        <w:rPr>
          <w:sz w:val="26"/>
          <w:szCs w:val="26"/>
        </w:rPr>
      </w:pPr>
      <w:r w:rsidDel="00000000" w:rsidR="00000000" w:rsidRPr="00000000">
        <w:rPr>
          <w:rtl w:val="0"/>
        </w:rPr>
      </w:r>
    </w:p>
    <w:p w:rsidR="00000000" w:rsidDel="00000000" w:rsidP="00000000" w:rsidRDefault="00000000" w:rsidRPr="00000000" w14:paraId="0000001C">
      <w:pPr>
        <w:jc w:val="both"/>
        <w:rPr>
          <w:sz w:val="26"/>
          <w:szCs w:val="26"/>
        </w:rPr>
      </w:pPr>
      <w:r w:rsidDel="00000000" w:rsidR="00000000" w:rsidRPr="00000000">
        <w:rPr>
          <w:rtl w:val="0"/>
        </w:rPr>
      </w:r>
    </w:p>
    <w:tbl>
      <w:tblPr>
        <w:tblStyle w:val="Table1"/>
        <w:tblW w:w="1141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60"/>
        <w:gridCol w:w="1005"/>
        <w:gridCol w:w="1680"/>
        <w:gridCol w:w="1020"/>
        <w:gridCol w:w="1365"/>
        <w:gridCol w:w="1815"/>
        <w:gridCol w:w="1440"/>
        <w:tblGridChange w:id="0">
          <w:tblGrid>
            <w:gridCol w:w="1830"/>
            <w:gridCol w:w="1260"/>
            <w:gridCol w:w="1005"/>
            <w:gridCol w:w="1680"/>
            <w:gridCol w:w="1020"/>
            <w:gridCol w:w="1365"/>
            <w:gridCol w:w="1815"/>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color w:val="990000"/>
              </w:rPr>
            </w:pPr>
            <w:r w:rsidDel="00000000" w:rsidR="00000000" w:rsidRPr="00000000">
              <w:rPr>
                <w:b w:val="1"/>
                <w:color w:val="990000"/>
                <w:rtl w:val="0"/>
              </w:rPr>
              <w:t xml:space="preserve">FUNDAMENT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color w:val="f1c232"/>
              </w:rPr>
            </w:pPr>
            <w:r w:rsidDel="00000000" w:rsidR="00000000" w:rsidRPr="00000000">
              <w:rPr>
                <w:b w:val="1"/>
                <w:color w:val="f1c232"/>
                <w:rtl w:val="0"/>
              </w:rPr>
              <w:t xml:space="preserve">VERB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SUBJEKT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SATSADVERB (inte, också, dažnumo prieveiksmiai)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VERB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VERBPARTIKEL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KOMPLEMENT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ADVERB (vieta, laikas)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color w:val="1c4587"/>
              </w:rPr>
            </w:pPr>
            <w:r w:rsidDel="00000000" w:rsidR="00000000" w:rsidRPr="00000000">
              <w:rPr>
                <w:b w:val="1"/>
                <w:color w:val="1c4587"/>
                <w:rtl w:val="0"/>
              </w:rPr>
              <w:t xml:space="preserve">Under lektionerna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color w:val="1c4587"/>
              </w:rPr>
            </w:pPr>
            <w:r w:rsidDel="00000000" w:rsidR="00000000" w:rsidRPr="00000000">
              <w:rPr>
                <w:b w:val="1"/>
                <w:color w:val="1c4587"/>
                <w:rtl w:val="0"/>
              </w:rPr>
              <w:t xml:space="preserve">lyssnar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color w:val="1c4587"/>
              </w:rPr>
            </w:pPr>
            <w:r w:rsidDel="00000000" w:rsidR="00000000" w:rsidRPr="00000000">
              <w:rPr>
                <w:b w:val="1"/>
                <w:color w:val="1c4587"/>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color w:val="1c4587"/>
              </w:rPr>
            </w:pPr>
            <w:r w:rsidDel="00000000" w:rsidR="00000000" w:rsidRPr="00000000">
              <w:rPr>
                <w:b w:val="1"/>
                <w:color w:val="1c4587"/>
                <w:rtl w:val="0"/>
              </w:rPr>
              <w:t xml:space="preserve">ofta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color w:val="1c4587"/>
              </w:rPr>
            </w:pPr>
            <w:r w:rsidDel="00000000" w:rsidR="00000000" w:rsidRPr="00000000">
              <w:rPr>
                <w:b w:val="1"/>
                <w:color w:val="1c4587"/>
                <w:rtl w:val="0"/>
              </w:rPr>
              <w:t xml:space="preserve">på musik.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color w:val="1c4587"/>
              </w:rPr>
            </w:pPr>
            <w:r w:rsidDel="00000000" w:rsidR="00000000" w:rsidRPr="00000000">
              <w:rPr>
                <w:b w:val="1"/>
                <w:color w:val="1c4587"/>
                <w:rtl w:val="0"/>
              </w:rPr>
              <w:t xml:space="preserve">Klockan 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color w:val="1c4587"/>
              </w:rPr>
            </w:pPr>
            <w:r w:rsidDel="00000000" w:rsidR="00000000" w:rsidRPr="00000000">
              <w:rPr>
                <w:b w:val="1"/>
                <w:color w:val="1c4587"/>
                <w:rtl w:val="0"/>
              </w:rPr>
              <w:t xml:space="preserve">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color w:val="1c4587"/>
              </w:rPr>
            </w:pPr>
            <w:r w:rsidDel="00000000" w:rsidR="00000000" w:rsidRPr="00000000">
              <w:rPr>
                <w:b w:val="1"/>
                <w:color w:val="1c4587"/>
                <w:rtl w:val="0"/>
              </w:rPr>
              <w:t xml:space="preserve">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color w:val="1c4587"/>
              </w:rPr>
            </w:pPr>
            <w:r w:rsidDel="00000000" w:rsidR="00000000" w:rsidRPr="00000000">
              <w:rPr>
                <w:b w:val="1"/>
                <w:color w:val="1c4587"/>
                <w:rtl w:val="0"/>
              </w:rPr>
              <w:t xml:space="preserve">bussen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color w:val="1c4587"/>
              </w:rPr>
            </w:pPr>
            <w:r w:rsidDel="00000000" w:rsidR="00000000" w:rsidRPr="00000000">
              <w:rPr>
                <w:b w:val="1"/>
                <w:color w:val="1c4587"/>
                <w:rtl w:val="0"/>
              </w:rPr>
              <w:t xml:space="preserve">till stan.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Jag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tycker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choklad.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gifter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sig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om en vecka.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dricker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kaffe.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Noora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rädd.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står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en flicka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framför huset.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Varje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brukar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Lena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starta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datorn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på jobbet.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jc w:val="both"/>
        <w:rPr>
          <w:sz w:val="26"/>
          <w:szCs w:val="26"/>
        </w:rPr>
      </w:pPr>
      <w:r w:rsidDel="00000000" w:rsidR="00000000" w:rsidRPr="00000000">
        <w:rPr>
          <w:rtl w:val="0"/>
        </w:rPr>
      </w:r>
    </w:p>
    <w:tbl>
      <w:tblPr>
        <w:tblStyle w:val="Table2"/>
        <w:tblW w:w="1141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60"/>
        <w:gridCol w:w="1005"/>
        <w:gridCol w:w="1680"/>
        <w:gridCol w:w="1020"/>
        <w:gridCol w:w="1365"/>
        <w:gridCol w:w="1815"/>
        <w:gridCol w:w="1440"/>
        <w:tblGridChange w:id="0">
          <w:tblGrid>
            <w:gridCol w:w="1830"/>
            <w:gridCol w:w="1260"/>
            <w:gridCol w:w="1005"/>
            <w:gridCol w:w="1680"/>
            <w:gridCol w:w="1020"/>
            <w:gridCol w:w="1365"/>
            <w:gridCol w:w="1815"/>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color w:val="990000"/>
              </w:rPr>
            </w:pPr>
            <w:r w:rsidDel="00000000" w:rsidR="00000000" w:rsidRPr="00000000">
              <w:rPr>
                <w:b w:val="1"/>
                <w:color w:val="990000"/>
                <w:rtl w:val="0"/>
              </w:rPr>
              <w:t xml:space="preserve">FUNDAMENT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color w:val="f1c232"/>
              </w:rPr>
            </w:pPr>
            <w:r w:rsidDel="00000000" w:rsidR="00000000" w:rsidRPr="00000000">
              <w:rPr>
                <w:b w:val="1"/>
                <w:color w:val="f1c232"/>
                <w:rtl w:val="0"/>
              </w:rPr>
              <w:t xml:space="preserve">VERB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SUBJEKT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SATSADVERB (inte, också, dažnumo prieveiksmiai)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VERB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VERBPARTIKEL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KOMPLEMENT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ADVERB (vieta, laikas)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color w:val="1c4587"/>
              </w:rPr>
            </w:pPr>
            <w:r w:rsidDel="00000000" w:rsidR="00000000" w:rsidRPr="00000000">
              <w:rPr>
                <w:b w:val="1"/>
                <w:color w:val="1c4587"/>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color w:val="1c4587"/>
              </w:rPr>
            </w:pPr>
            <w:r w:rsidDel="00000000" w:rsidR="00000000" w:rsidRPr="00000000">
              <w:rPr>
                <w:b w:val="1"/>
                <w:color w:val="1c4587"/>
                <w:rtl w:val="0"/>
              </w:rPr>
              <w:t xml:space="preserve">åkte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b w:val="1"/>
                <w:color w:val="1c4587"/>
              </w:rPr>
            </w:pPr>
            <w:r w:rsidDel="00000000" w:rsidR="00000000" w:rsidRPr="00000000">
              <w:rPr>
                <w:b w:val="1"/>
                <w:color w:val="1c4587"/>
                <w:rtl w:val="0"/>
              </w:rPr>
              <w:t xml:space="preserve">Laurent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color w:val="1c4587"/>
              </w:rPr>
            </w:pPr>
            <w:r w:rsidDel="00000000" w:rsidR="00000000" w:rsidRPr="00000000">
              <w:rPr>
                <w:b w:val="1"/>
                <w:color w:val="1c4587"/>
                <w:rtl w:val="0"/>
              </w:rPr>
              <w:t xml:space="preserve">ofta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b w:val="1"/>
                <w:color w:val="1c4587"/>
              </w:rPr>
            </w:pPr>
            <w:r w:rsidDel="00000000" w:rsidR="00000000" w:rsidRPr="00000000">
              <w:rPr>
                <w:b w:val="1"/>
                <w:color w:val="1c4587"/>
                <w:rtl w:val="0"/>
              </w:rPr>
              <w:t xml:space="preserve">tillbaka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color w:val="1c4587"/>
              </w:rPr>
            </w:pPr>
            <w:r w:rsidDel="00000000" w:rsidR="00000000" w:rsidRPr="00000000">
              <w:rPr>
                <w:b w:val="1"/>
                <w:color w:val="1c4587"/>
                <w:rtl w:val="0"/>
              </w:rPr>
              <w:t xml:space="preserve">till Pari.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color w:val="1c4587"/>
              </w:rPr>
            </w:pPr>
            <w:r w:rsidDel="00000000" w:rsidR="00000000" w:rsidRPr="00000000">
              <w:rPr>
                <w:b w:val="1"/>
                <w:color w:val="1c4587"/>
                <w:rtl w:val="0"/>
              </w:rPr>
              <w:t xml:space="preserve">PÅ måndagar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b w:val="1"/>
                <w:color w:val="1c4587"/>
              </w:rPr>
            </w:pPr>
            <w:r w:rsidDel="00000000" w:rsidR="00000000" w:rsidRPr="00000000">
              <w:rPr>
                <w:b w:val="1"/>
                <w:color w:val="1c4587"/>
                <w:rtl w:val="0"/>
              </w:rPr>
              <w:t xml:space="preserve">går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b w:val="1"/>
                <w:color w:val="1c4587"/>
              </w:rPr>
            </w:pPr>
            <w:r w:rsidDel="00000000" w:rsidR="00000000" w:rsidRPr="00000000">
              <w:rPr>
                <w:b w:val="1"/>
                <w:color w:val="1c4587"/>
                <w:rtl w:val="0"/>
              </w:rPr>
              <w:t xml:space="preserve">Aisha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b w:val="1"/>
                <w:color w:val="1c4587"/>
              </w:rPr>
            </w:pPr>
            <w:r w:rsidDel="00000000" w:rsidR="00000000" w:rsidRPr="00000000">
              <w:rPr>
                <w:b w:val="1"/>
                <w:color w:val="1c4587"/>
                <w:rtl w:val="0"/>
              </w:rPr>
              <w:t xml:space="preserve">alltid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b w:val="1"/>
                <w:color w:val="1c4587"/>
              </w:rPr>
            </w:pPr>
            <w:r w:rsidDel="00000000" w:rsidR="00000000" w:rsidRPr="00000000">
              <w:rPr>
                <w:b w:val="1"/>
                <w:color w:val="1c4587"/>
                <w:rtl w:val="0"/>
              </w:rPr>
              <w:t xml:space="preserve">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b w:val="1"/>
                <w:color w:val="1c4587"/>
              </w:rPr>
            </w:pPr>
            <w:r w:rsidDel="00000000" w:rsidR="00000000" w:rsidRPr="00000000">
              <w:rPr>
                <w:b w:val="1"/>
                <w:color w:val="1c4587"/>
                <w:rtl w:val="0"/>
              </w:rPr>
              <w:t xml:space="preserve">från skolan klockan fyra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b w:val="1"/>
                <w:color w:val="1c4587"/>
              </w:rPr>
            </w:pPr>
            <w:r w:rsidDel="00000000" w:rsidR="00000000" w:rsidRPr="00000000">
              <w:rPr>
                <w:b w:val="1"/>
                <w:color w:val="1c4587"/>
                <w:rtl w:val="0"/>
              </w:rPr>
              <w:t xml:space="preserv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color w:val="1c4587"/>
              </w:rPr>
            </w:pPr>
            <w:r w:rsidDel="00000000" w:rsidR="00000000" w:rsidRPr="00000000">
              <w:rPr>
                <w:b w:val="1"/>
                <w:color w:val="1c4587"/>
                <w:rtl w:val="0"/>
              </w:rPr>
              <w:t xml:space="preserve">kommer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color w:val="1c4587"/>
              </w:rPr>
            </w:pPr>
            <w:r w:rsidDel="00000000" w:rsidR="00000000" w:rsidRPr="00000000">
              <w:rPr>
                <w:b w:val="1"/>
                <w:color w:val="1c4587"/>
                <w:rtl w:val="0"/>
              </w:rPr>
              <w:t xml:space="preserve">tåget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b w:val="1"/>
                <w:color w:val="1c4587"/>
              </w:rPr>
            </w:pPr>
            <w:r w:rsidDel="00000000" w:rsidR="00000000" w:rsidRPr="00000000">
              <w:rPr>
                <w:b w:val="1"/>
                <w:color w:val="1c4587"/>
                <w:rtl w:val="0"/>
              </w:rPr>
              <w:t xml:space="preserve">strax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color w:val="1c4587"/>
              </w:rPr>
            </w:pPr>
            <w:r w:rsidDel="00000000" w:rsidR="00000000" w:rsidRPr="00000000">
              <w:rPr>
                <w:b w:val="1"/>
                <w:color w:val="1c4587"/>
                <w:rtl w:val="0"/>
              </w:rPr>
              <w:t xml:space="preserve">på spår fem.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color w:val="1c4587"/>
              </w:rPr>
            </w:pPr>
            <w:r w:rsidDel="00000000" w:rsidR="00000000" w:rsidRPr="00000000">
              <w:rPr>
                <w:b w:val="1"/>
                <w:color w:val="1c4587"/>
                <w:rtl w:val="0"/>
              </w:rPr>
              <w:t xml:space="preserve">Imorgon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color w:val="1c4587"/>
              </w:rPr>
            </w:pPr>
            <w:r w:rsidDel="00000000" w:rsidR="00000000" w:rsidRPr="00000000">
              <w:rPr>
                <w:b w:val="1"/>
                <w:color w:val="1c4587"/>
                <w:rtl w:val="0"/>
              </w:rPr>
              <w:t xml:space="preserve">ska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b w:val="1"/>
                <w:color w:val="1c4587"/>
              </w:rPr>
            </w:pPr>
            <w:r w:rsidDel="00000000" w:rsidR="00000000" w:rsidRPr="00000000">
              <w:rPr>
                <w:b w:val="1"/>
                <w:color w:val="1c4587"/>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color w:val="1c4587"/>
              </w:rPr>
            </w:pPr>
            <w:r w:rsidDel="00000000" w:rsidR="00000000" w:rsidRPr="00000000">
              <w:rPr>
                <w:b w:val="1"/>
                <w:color w:val="1c4587"/>
                <w:rtl w:val="0"/>
              </w:rPr>
              <w:t xml:space="preserve">checka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color w:val="1c4587"/>
              </w:rPr>
            </w:pPr>
            <w:r w:rsidDel="00000000" w:rsidR="00000000" w:rsidRPr="00000000">
              <w:rPr>
                <w:b w:val="1"/>
                <w:color w:val="1c4587"/>
                <w:rtl w:val="0"/>
              </w:rPr>
              <w:t xml:space="preserv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b w:val="1"/>
                <w:color w:val="1c4587"/>
              </w:rPr>
            </w:pPr>
            <w:r w:rsidDel="00000000" w:rsidR="00000000" w:rsidRPr="00000000">
              <w:rPr>
                <w:b w:val="1"/>
                <w:color w:val="1c4587"/>
                <w:rtl w:val="0"/>
              </w:rPr>
              <w:t xml:space="preserve">klockan fyra.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color w:val="1c4587"/>
              </w:rPr>
            </w:pPr>
            <w:r w:rsidDel="00000000" w:rsidR="00000000" w:rsidRPr="00000000">
              <w:rPr>
                <w:b w:val="1"/>
                <w:color w:val="1c4587"/>
                <w:rtl w:val="0"/>
              </w:rPr>
              <w:t xml:space="preserve">Äpplen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color w:val="1c4587"/>
              </w:rPr>
            </w:pPr>
            <w:r w:rsidDel="00000000" w:rsidR="00000000" w:rsidRPr="00000000">
              <w:rPr>
                <w:b w:val="1"/>
                <w:color w:val="1c4587"/>
                <w:rtl w:val="0"/>
              </w:rPr>
              <w:t xml:space="preserve">tycker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color w:val="1c4587"/>
              </w:rPr>
            </w:pPr>
            <w:r w:rsidDel="00000000" w:rsidR="00000000" w:rsidRPr="00000000">
              <w:rPr>
                <w:b w:val="1"/>
                <w:color w:val="1c4587"/>
                <w:rtl w:val="0"/>
              </w:rPr>
              <w:t xml:space="preserve">Ellin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b w:val="1"/>
                <w:color w:val="1c4587"/>
              </w:rPr>
            </w:pPr>
            <w:r w:rsidDel="00000000" w:rsidR="00000000" w:rsidRPr="00000000">
              <w:rPr>
                <w:b w:val="1"/>
                <w:color w:val="1c4587"/>
                <w:rtl w:val="0"/>
              </w:rPr>
              <w:t xml:space="preserve">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b w:val="1"/>
                <w:color w:val="1c4587"/>
              </w:rPr>
            </w:pPr>
            <w:r w:rsidDel="00000000" w:rsidR="00000000" w:rsidRPr="00000000">
              <w:rPr>
                <w:b w:val="1"/>
                <w:color w:val="1c4587"/>
                <w:rtl w:val="0"/>
              </w:rPr>
              <w:t xml:space="preserve">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b w:val="1"/>
                <w:color w:val="1c4587"/>
              </w:rPr>
            </w:pPr>
            <w:r w:rsidDel="00000000" w:rsidR="00000000" w:rsidRPr="00000000">
              <w:rPr>
                <w:b w:val="1"/>
                <w:color w:val="1c4587"/>
                <w:rtl w:val="0"/>
              </w:rPr>
              <w:t xml:space="preserve">Imorgon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b w:val="1"/>
                <w:color w:val="1c4587"/>
              </w:rPr>
            </w:pPr>
            <w:r w:rsidDel="00000000" w:rsidR="00000000" w:rsidRPr="00000000">
              <w:rPr>
                <w:b w:val="1"/>
                <w:color w:val="1c4587"/>
                <w:rtl w:val="0"/>
              </w:rPr>
              <w:t xml:space="preserve">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b w:val="1"/>
                <w:color w:val="1c4587"/>
              </w:rPr>
            </w:pPr>
            <w:r w:rsidDel="00000000" w:rsidR="00000000" w:rsidRPr="00000000">
              <w:rPr>
                <w:b w:val="1"/>
                <w:color w:val="1c4587"/>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b w:val="1"/>
                <w:color w:val="1c4587"/>
              </w:rPr>
            </w:pPr>
            <w:r w:rsidDel="00000000" w:rsidR="00000000" w:rsidRPr="00000000">
              <w:rPr>
                <w:b w:val="1"/>
                <w:color w:val="1c4587"/>
                <w:rtl w:val="0"/>
              </w:rPr>
              <w:t xml:space="preserve">hälsa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b w:val="1"/>
                <w:color w:val="1c4587"/>
              </w:rPr>
            </w:pPr>
            <w:r w:rsidDel="00000000" w:rsidR="00000000" w:rsidRPr="00000000">
              <w:rPr>
                <w:b w:val="1"/>
                <w:color w:val="1c4587"/>
                <w:rtl w:val="0"/>
              </w:rPr>
              <w:t xml:space="preserve">på</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b w:val="1"/>
                <w:color w:val="1c4587"/>
              </w:rPr>
            </w:pPr>
            <w:r w:rsidDel="00000000" w:rsidR="00000000" w:rsidRPr="00000000">
              <w:rPr>
                <w:b w:val="1"/>
                <w:color w:val="1c4587"/>
                <w:rtl w:val="0"/>
              </w:rPr>
              <w:t xml:space="preserve">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b w:val="1"/>
                <w:color w:val="1c4587"/>
              </w:rPr>
            </w:pPr>
            <w:r w:rsidDel="00000000" w:rsidR="00000000" w:rsidRPr="00000000">
              <w:rPr>
                <w:b w:val="1"/>
                <w:color w:val="1c4587"/>
                <w:rtl w:val="0"/>
              </w:rPr>
              <w:t xml:space="preserve">I Sverige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b w:val="1"/>
                <w:color w:val="1c4587"/>
              </w:rPr>
            </w:pPr>
            <w:r w:rsidDel="00000000" w:rsidR="00000000" w:rsidRPr="00000000">
              <w:rPr>
                <w:b w:val="1"/>
                <w:color w:val="1c4587"/>
                <w:rtl w:val="0"/>
              </w:rPr>
              <w:t xml:space="preserve">längtar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b w:val="1"/>
                <w:color w:val="1c4587"/>
              </w:rPr>
            </w:pPr>
            <w:r w:rsidDel="00000000" w:rsidR="00000000" w:rsidRPr="00000000">
              <w:rPr>
                <w:b w:val="1"/>
                <w:color w:val="1c4587"/>
                <w:rtl w:val="0"/>
              </w:rPr>
              <w:t xml:space="preserve">Alberto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b w:val="1"/>
                <w:color w:val="1c4587"/>
              </w:rPr>
            </w:pPr>
            <w:r w:rsidDel="00000000" w:rsidR="00000000" w:rsidRPr="00000000">
              <w:rPr>
                <w:b w:val="1"/>
                <w:color w:val="1c4587"/>
                <w:rtl w:val="0"/>
              </w:rPr>
              <w:t xml:space="preserve">efter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b w:val="1"/>
                <w:color w:val="1c4587"/>
              </w:rPr>
            </w:pPr>
            <w:r w:rsidDel="00000000" w:rsidR="00000000" w:rsidRPr="00000000">
              <w:rPr>
                <w:b w:val="1"/>
                <w:color w:val="1c4587"/>
                <w:rtl w:val="0"/>
              </w:rPr>
              <w:t xml:space="preserve">italiensk 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b w:val="1"/>
                <w:color w:val="1c4587"/>
              </w:rPr>
            </w:pPr>
            <w:r w:rsidDel="00000000" w:rsidR="00000000" w:rsidRPr="00000000">
              <w:rPr>
                <w:b w:val="1"/>
                <w:color w:val="1c4587"/>
                <w:rtl w:val="0"/>
              </w:rPr>
              <w:t xml:space="preserve">Hemma i Berlin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b w:val="1"/>
                <w:color w:val="1c4587"/>
              </w:rPr>
            </w:pPr>
            <w:r w:rsidDel="00000000" w:rsidR="00000000" w:rsidRPr="00000000">
              <w:rPr>
                <w:b w:val="1"/>
                <w:color w:val="1c4587"/>
                <w:rtl w:val="0"/>
              </w:rPr>
              <w:t xml:space="preserve">studerar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b w:val="1"/>
                <w:color w:val="1c4587"/>
              </w:rPr>
            </w:pPr>
            <w:r w:rsidDel="00000000" w:rsidR="00000000" w:rsidRPr="00000000">
              <w:rPr>
                <w:b w:val="1"/>
                <w:color w:val="1c4587"/>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b w:val="1"/>
                <w:color w:val="1c4587"/>
              </w:rPr>
            </w:pPr>
            <w:r w:rsidDel="00000000" w:rsidR="00000000" w:rsidRPr="00000000">
              <w:rPr>
                <w:b w:val="1"/>
                <w:color w:val="1c4587"/>
                <w:rtl w:val="0"/>
              </w:rPr>
              <w:t xml:space="preserve">svenska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b w:val="1"/>
                <w:color w:val="1c4587"/>
              </w:rPr>
            </w:pPr>
            <w:r w:rsidDel="00000000" w:rsidR="00000000" w:rsidRPr="00000000">
              <w:rPr>
                <w:b w:val="1"/>
                <w:color w:val="1c4587"/>
                <w:rtl w:val="0"/>
              </w:rPr>
              <w:t xml:space="preserve">ibland.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b w:val="1"/>
                <w:color w:val="1c4587"/>
              </w:rPr>
            </w:pPr>
            <w:r w:rsidDel="00000000" w:rsidR="00000000" w:rsidRPr="00000000">
              <w:rPr>
                <w:b w:val="1"/>
                <w:color w:val="1c4587"/>
                <w:rtl w:val="0"/>
              </w:rPr>
              <w:t xml:space="preserve">Ibland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b w:val="1"/>
                <w:color w:val="1c4587"/>
              </w:rPr>
            </w:pPr>
            <w:r w:rsidDel="00000000" w:rsidR="00000000" w:rsidRPr="00000000">
              <w:rPr>
                <w:b w:val="1"/>
                <w:color w:val="1c4587"/>
                <w:rtl w:val="0"/>
              </w:rPr>
              <w:t xml:space="preserve">studerar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b w:val="1"/>
                <w:color w:val="1c4587"/>
              </w:rPr>
            </w:pPr>
            <w:r w:rsidDel="00000000" w:rsidR="00000000" w:rsidRPr="00000000">
              <w:rPr>
                <w:b w:val="1"/>
                <w:color w:val="1c4587"/>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b w:val="1"/>
                <w:color w:val="1c4587"/>
              </w:rPr>
            </w:pPr>
            <w:r w:rsidDel="00000000" w:rsidR="00000000" w:rsidRPr="00000000">
              <w:rPr>
                <w:b w:val="1"/>
                <w:color w:val="1c4587"/>
                <w:rtl w:val="0"/>
              </w:rPr>
              <w:t xml:space="preserve">svenska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b w:val="1"/>
                <w:color w:val="1c4587"/>
              </w:rPr>
            </w:pPr>
            <w:r w:rsidDel="00000000" w:rsidR="00000000" w:rsidRPr="00000000">
              <w:rPr>
                <w:b w:val="1"/>
                <w:color w:val="1c4587"/>
                <w:rtl w:val="0"/>
              </w:rPr>
              <w:t xml:space="preserve">hemma i Berlin.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b w:val="1"/>
                <w:color w:val="1c4587"/>
              </w:rPr>
            </w:pPr>
            <w:r w:rsidDel="00000000" w:rsidR="00000000" w:rsidRPr="00000000">
              <w:rPr>
                <w:b w:val="1"/>
                <w:color w:val="1c4587"/>
                <w:rtl w:val="0"/>
              </w:rPr>
              <w:t xml:space="preserve">Under lektionerna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color w:val="1c4587"/>
              </w:rPr>
            </w:pPr>
            <w:r w:rsidDel="00000000" w:rsidR="00000000" w:rsidRPr="00000000">
              <w:rPr>
                <w:b w:val="1"/>
                <w:color w:val="1c4587"/>
                <w:rtl w:val="0"/>
              </w:rPr>
              <w:t xml:space="preserve">lyssnar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b w:val="1"/>
                <w:color w:val="1c4587"/>
              </w:rPr>
            </w:pPr>
            <w:r w:rsidDel="00000000" w:rsidR="00000000" w:rsidRPr="00000000">
              <w:rPr>
                <w:b w:val="1"/>
                <w:color w:val="1c4587"/>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b w:val="1"/>
                <w:color w:val="1c4587"/>
              </w:rPr>
            </w:pPr>
            <w:r w:rsidDel="00000000" w:rsidR="00000000" w:rsidRPr="00000000">
              <w:rPr>
                <w:b w:val="1"/>
                <w:color w:val="1c4587"/>
                <w:rtl w:val="0"/>
              </w:rPr>
              <w:t xml:space="preserve">ofta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b w:val="1"/>
                <w:color w:val="1c4587"/>
              </w:rPr>
            </w:pPr>
            <w:r w:rsidDel="00000000" w:rsidR="00000000" w:rsidRPr="00000000">
              <w:rPr>
                <w:b w:val="1"/>
                <w:color w:val="1c4587"/>
                <w:rtl w:val="0"/>
              </w:rPr>
              <w:t xml:space="preserve">på musik.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b w:val="1"/>
                <w:color w:val="1c458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b w:val="1"/>
                <w:color w:val="1c4587"/>
              </w:rPr>
            </w:pPr>
            <w:r w:rsidDel="00000000" w:rsidR="00000000" w:rsidRPr="00000000">
              <w:rPr>
                <w:b w:val="1"/>
                <w:color w:val="1c4587"/>
                <w:rtl w:val="0"/>
              </w:rPr>
              <w:t xml:space="preserve">På helgen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b w:val="1"/>
                <w:color w:val="1c4587"/>
              </w:rPr>
            </w:pPr>
            <w:r w:rsidDel="00000000" w:rsidR="00000000" w:rsidRPr="00000000">
              <w:rPr>
                <w:b w:val="1"/>
                <w:color w:val="1c4587"/>
                <w:rtl w:val="0"/>
              </w:rPr>
              <w:t xml:space="preserve">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b w:val="1"/>
                <w:color w:val="1c4587"/>
              </w:rPr>
            </w:pPr>
            <w:r w:rsidDel="00000000" w:rsidR="00000000" w:rsidRPr="00000000">
              <w:rPr>
                <w:b w:val="1"/>
                <w:color w:val="1c4587"/>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b w:val="1"/>
                <w:color w:val="1c4587"/>
              </w:rPr>
            </w:pPr>
            <w:r w:rsidDel="00000000" w:rsidR="00000000" w:rsidRPr="00000000">
              <w:rPr>
                <w:b w:val="1"/>
                <w:color w:val="1c4587"/>
                <w:rtl w:val="0"/>
              </w:rPr>
              <w:t xml:space="preserve">inte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b w:val="1"/>
                <w:color w:val="1c4587"/>
              </w:rPr>
            </w:pPr>
            <w:r w:rsidDel="00000000" w:rsidR="00000000" w:rsidRPr="00000000">
              <w:rPr>
                <w:b w:val="1"/>
                <w:color w:val="1c4587"/>
                <w:rtl w:val="0"/>
              </w:rPr>
              <w:t xml:space="preserve">ihop.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b w:val="1"/>
                <w:color w:val="1c4587"/>
              </w:rPr>
            </w:pPr>
            <w:r w:rsidDel="00000000" w:rsidR="00000000" w:rsidRPr="00000000">
              <w:rPr>
                <w:b w:val="1"/>
                <w:color w:val="1c4587"/>
                <w:rtl w:val="0"/>
              </w:rPr>
              <w:t xml:space="preserve">Vilken tid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b w:val="1"/>
                <w:color w:val="1c4587"/>
              </w:rPr>
            </w:pPr>
            <w:r w:rsidDel="00000000" w:rsidR="00000000" w:rsidRPr="00000000">
              <w:rPr>
                <w:b w:val="1"/>
                <w:color w:val="1c4587"/>
                <w:rtl w:val="0"/>
              </w:rPr>
              <w:t xml:space="preserve">dricker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b w:val="1"/>
                <w:color w:val="1c4587"/>
              </w:rPr>
            </w:pPr>
            <w:r w:rsidDel="00000000" w:rsidR="00000000" w:rsidRPr="00000000">
              <w:rPr>
                <w:b w:val="1"/>
                <w:color w:val="1c4587"/>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b w:val="1"/>
                <w:color w:val="1c458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b w:val="1"/>
                <w:color w:val="1c4587"/>
              </w:rPr>
            </w:pPr>
            <w:r w:rsidDel="00000000" w:rsidR="00000000" w:rsidRPr="00000000">
              <w:rPr>
                <w:b w:val="1"/>
                <w:color w:val="1c4587"/>
                <w:rtl w:val="0"/>
              </w:rPr>
              <w:t xml:space="preserve">kaffe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b w:val="1"/>
                <w:color w:val="1c4587"/>
              </w:rPr>
            </w:pPr>
            <w:r w:rsidDel="00000000" w:rsidR="00000000" w:rsidRPr="00000000">
              <w:rPr>
                <w:b w:val="1"/>
                <w:color w:val="1c4587"/>
                <w:rtl w:val="0"/>
              </w:rPr>
              <w:t xml:space="preserve">på jobbet?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rtl w:val="0"/>
              </w:rPr>
              <w:t xml:space="preserve">Jag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pPr>
            <w:r w:rsidDel="00000000" w:rsidR="00000000" w:rsidRPr="00000000">
              <w:rPr>
                <w:rtl w:val="0"/>
              </w:rPr>
              <w:t xml:space="preserve">tycker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pPr>
            <w:r w:rsidDel="00000000" w:rsidR="00000000" w:rsidRPr="00000000">
              <w:rPr>
                <w:rtl w:val="0"/>
              </w:rPr>
              <w:t xml:space="preserve">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pPr>
            <w:r w:rsidDel="00000000" w:rsidR="00000000" w:rsidRPr="00000000">
              <w:rPr>
                <w:rtl w:val="0"/>
              </w:rPr>
              <w:t xml:space="preserve">choklad.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pPr>
            <w:r w:rsidDel="00000000" w:rsidR="00000000" w:rsidRPr="00000000">
              <w:rPr>
                <w:rtl w:val="0"/>
              </w:rPr>
              <w:t xml:space="preserve">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pPr>
            <w:r w:rsidDel="00000000" w:rsidR="00000000" w:rsidRPr="00000000">
              <w:rPr>
                <w:rtl w:val="0"/>
              </w:rPr>
              <w:t xml:space="preserve">gifter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t xml:space="preserve">sig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pPr>
            <w:r w:rsidDel="00000000" w:rsidR="00000000" w:rsidRPr="00000000">
              <w:rPr>
                <w:rtl w:val="0"/>
              </w:rPr>
              <w:t xml:space="preserve">om en vecka.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pPr>
            <w:r w:rsidDel="00000000" w:rsidR="00000000" w:rsidRPr="00000000">
              <w:rPr>
                <w:rtl w:val="0"/>
              </w:rPr>
              <w:t xml:space="preserve">dricker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pPr>
            <w:r w:rsidDel="00000000" w:rsidR="00000000" w:rsidRPr="00000000">
              <w:rPr>
                <w:rtl w:val="0"/>
              </w:rPr>
              <w:t xml:space="preserve">kaffe.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pPr>
            <w:r w:rsidDel="00000000" w:rsidR="00000000" w:rsidRPr="00000000">
              <w:rPr>
                <w:rtl w:val="0"/>
              </w:rPr>
              <w:t xml:space="preserve">Noora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pPr>
            <w:r w:rsidDel="00000000" w:rsidR="00000000" w:rsidRPr="00000000">
              <w:rPr>
                <w:rtl w:val="0"/>
              </w:rPr>
              <w:t xml:space="preserve">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pPr>
            <w:r w:rsidDel="00000000" w:rsidR="00000000" w:rsidRPr="00000000">
              <w:rPr>
                <w:rtl w:val="0"/>
              </w:rPr>
              <w:t xml:space="preserve">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pPr>
            <w:r w:rsidDel="00000000" w:rsidR="00000000" w:rsidRPr="00000000">
              <w:rPr>
                <w:rtl w:val="0"/>
              </w:rPr>
              <w:t xml:space="preserve">rädd.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pPr>
            <w:r w:rsidDel="00000000" w:rsidR="00000000" w:rsidRPr="00000000">
              <w:rPr>
                <w:rtl w:val="0"/>
              </w:rPr>
              <w:t xml:space="preserve">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pPr>
            <w:r w:rsidDel="00000000" w:rsidR="00000000" w:rsidRPr="00000000">
              <w:rPr>
                <w:rtl w:val="0"/>
              </w:rPr>
              <w:t xml:space="preserve">står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pPr>
            <w:r w:rsidDel="00000000" w:rsidR="00000000" w:rsidRPr="00000000">
              <w:rPr>
                <w:rtl w:val="0"/>
              </w:rPr>
              <w:t xml:space="preserve">en flicka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pPr>
            <w:r w:rsidDel="00000000" w:rsidR="00000000" w:rsidRPr="00000000">
              <w:rPr>
                <w:rtl w:val="0"/>
              </w:rPr>
              <w:t xml:space="preserve">framför huset.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center"/>
              <w:rPr/>
            </w:pPr>
            <w:r w:rsidDel="00000000" w:rsidR="00000000" w:rsidRPr="00000000">
              <w:rPr>
                <w:rtl w:val="0"/>
              </w:rPr>
              <w:t xml:space="preserve">Varje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pPr>
            <w:r w:rsidDel="00000000" w:rsidR="00000000" w:rsidRPr="00000000">
              <w:rPr>
                <w:rtl w:val="0"/>
              </w:rPr>
              <w:t xml:space="preserve">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pPr>
            <w:r w:rsidDel="00000000" w:rsidR="00000000" w:rsidRPr="00000000">
              <w:rPr>
                <w:rtl w:val="0"/>
              </w:rPr>
              <w:t xml:space="preserve">brukar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pPr>
            <w:r w:rsidDel="00000000" w:rsidR="00000000" w:rsidRPr="00000000">
              <w:rPr>
                <w:rtl w:val="0"/>
              </w:rPr>
              <w:t xml:space="preserve">Lena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rtl w:val="0"/>
              </w:rPr>
              <w:t xml:space="preserve">starta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pPr>
            <w:r w:rsidDel="00000000" w:rsidR="00000000" w:rsidRPr="00000000">
              <w:rPr>
                <w:rtl w:val="0"/>
              </w:rPr>
              <w:t xml:space="preserve">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pPr>
            <w:r w:rsidDel="00000000" w:rsidR="00000000" w:rsidRPr="00000000">
              <w:rPr>
                <w:rtl w:val="0"/>
              </w:rPr>
              <w:t xml:space="preserve">datorn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pPr>
            <w:r w:rsidDel="00000000" w:rsidR="00000000" w:rsidRPr="00000000">
              <w:rPr>
                <w:rtl w:val="0"/>
              </w:rPr>
              <w:t xml:space="preserve">på jobbet.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pPr>
            <w:r w:rsidDel="00000000" w:rsidR="00000000" w:rsidRPr="00000000">
              <w:rPr>
                <w:rtl w:val="0"/>
              </w:rPr>
            </w:r>
          </w:p>
        </w:tc>
      </w:tr>
    </w:tbl>
    <w:p w:rsidR="00000000" w:rsidDel="00000000" w:rsidP="00000000" w:rsidRDefault="00000000" w:rsidRPr="00000000" w14:paraId="00000181">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